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CONTRACT DE SPONSORIZARE Nr. </w:t>
      </w:r>
      <w:r w:rsidDel="00000000" w:rsidR="00000000" w:rsidRPr="00000000">
        <w:rPr>
          <w:rFonts w:ascii="Arial Narrow" w:cs="Arial Narrow" w:eastAsia="Arial Narrow" w:hAnsi="Arial Narrow"/>
          <w:sz w:val="24"/>
          <w:szCs w:val="24"/>
          <w:highlight w:val="yellow"/>
          <w:rtl w:val="0"/>
        </w:rPr>
        <w:t xml:space="preserve">(_)/(_)</w:t>
      </w: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pStyle w:val="Heading2"/>
        <w:rPr>
          <w:rFonts w:ascii="Arial Narrow" w:cs="Arial Narrow" w:eastAsia="Arial Narrow" w:hAnsi="Arial Narrow"/>
          <w:b w:val="0"/>
          <w:sz w:val="21"/>
          <w:szCs w:val="21"/>
        </w:rPr>
      </w:pPr>
      <w:r w:rsidDel="00000000" w:rsidR="00000000" w:rsidRPr="00000000">
        <w:rPr>
          <w:rFonts w:ascii="Arial Narrow" w:cs="Arial Narrow" w:eastAsia="Arial Narrow" w:hAnsi="Arial Narrow"/>
          <w:b w:val="0"/>
          <w:sz w:val="21"/>
          <w:szCs w:val="21"/>
          <w:rtl w:val="0"/>
        </w:rPr>
        <w:t xml:space="preserve">Noi, Partile: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highlight w:val="yellow"/>
          <w:u w:val="none"/>
          <w:vertAlign w:val="baseline"/>
          <w:rtl w:val="0"/>
        </w:rPr>
        <w:t xml:space="preserve">(_),</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cu sediul social în </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înregistrată la Registrul Comerțului sub nr</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având cod fiscal </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cont bancar </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deschis la </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email </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reprezentata prin </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in calitate de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SPONSOR</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si</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1"/>
          <w:szCs w:val="21"/>
          <w:u w:val="none"/>
          <w:shd w:fill="auto" w:val="clear"/>
          <w:vertAlign w:val="baseline"/>
        </w:rPr>
      </w:pPr>
      <w:sdt>
        <w:sdtPr>
          <w:tag w:val="goog_rdk_0"/>
        </w:sdtPr>
        <w:sdtContent>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ASOCIAȚIA RECORDER COMMUNITY</w:t>
          </w:r>
        </w:sdtContent>
      </w:sdt>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cu sediul în Bucuresti, str. Ion Brezoianu, nr. 23-25, Corp B, mezanin, biroul 17, sector 1, având cod fiscal 38496301, cont bancar RO86BACX0000001511885001, deschis la UniCredit Bank România sucursala Magheru, email office@recorder.ro, reprezentată legal prin presedinte Mihai Voinea, in calitate de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BENEFICIAR</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360" w:firstLine="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Denumite in continuare in mod colectiv „Partile” si individual „Partea”</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Am convenit incheierea prezentului Contract de sponsorizare (in continuare „Contractul”) in conformitate cu dispozitiile </w:t>
      </w:r>
      <w:r w:rsidDel="00000000" w:rsidR="00000000" w:rsidRPr="00000000">
        <w:rPr>
          <w:rFonts w:ascii="Arial Narrow" w:cs="Arial Narrow" w:eastAsia="Arial Narrow" w:hAnsi="Arial Narrow"/>
          <w:b w:val="1"/>
          <w:color w:val="000000"/>
          <w:sz w:val="21"/>
          <w:szCs w:val="21"/>
          <w:rtl w:val="0"/>
        </w:rPr>
        <w:t xml:space="preserve">Legii nr.32/1994 </w:t>
      </w:r>
      <w:r w:rsidDel="00000000" w:rsidR="00000000" w:rsidRPr="00000000">
        <w:rPr>
          <w:rFonts w:ascii="Arial Narrow" w:cs="Arial Narrow" w:eastAsia="Arial Narrow" w:hAnsi="Arial Narrow"/>
          <w:b w:val="1"/>
          <w:color w:val="000000"/>
          <w:sz w:val="21"/>
          <w:szCs w:val="21"/>
          <w:rtl w:val="0"/>
        </w:rPr>
        <w:t xml:space="preserve">privind sponsorizarea cu modificarile si completarile ulterioare, in urmatoarele conditii:</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09">
      <w:pPr>
        <w:pStyle w:val="Heading3"/>
        <w:jc w:val="left"/>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I. OBIECTUL SI DURATA CONTRACTULUI</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Obiectul Contractului consta in sprijinirea de catre Sponsor a Beneficiarului cu suma de </w:t>
      </w:r>
      <w:r w:rsidDel="00000000" w:rsidR="00000000" w:rsidRPr="00000000">
        <w:rPr>
          <w:rFonts w:ascii="Arial Narrow" w:cs="Arial Narrow" w:eastAsia="Arial Narrow" w:hAnsi="Arial Narrow"/>
          <w:b w:val="0"/>
          <w:i w:val="0"/>
          <w:smallCaps w:val="0"/>
          <w:strike w:val="0"/>
          <w:color w:val="000000"/>
          <w:sz w:val="21"/>
          <w:szCs w:val="21"/>
          <w:highlight w:val="yellow"/>
          <w:u w:val="none"/>
          <w:vertAlign w:val="baseline"/>
          <w:rtl w:val="0"/>
        </w:rPr>
        <w:t xml:space="preserve">(_) Lei</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pentru sustinerea activitatii curente a Beneficiarului (in continuare „Activitatea Sponsorizata”).</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Suma prevazuta mai sus se va transfera prin ordin de plata in contul bancar al Beneficiarului, </w:t>
      </w:r>
      <w:r w:rsidDel="00000000" w:rsidR="00000000" w:rsidRPr="00000000">
        <w:rPr>
          <w:rFonts w:ascii="Arial Narrow" w:cs="Arial Narrow" w:eastAsia="Arial Narrow" w:hAnsi="Arial Narrow"/>
          <w:b w:val="0"/>
          <w:i w:val="0"/>
          <w:smallCaps w:val="0"/>
          <w:strike w:val="0"/>
          <w:sz w:val="21"/>
          <w:szCs w:val="21"/>
          <w:u w:val="none"/>
          <w:vertAlign w:val="baseline"/>
          <w:rtl w:val="0"/>
        </w:rPr>
        <w:t xml:space="preserve">de către sponsor</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sz w:val="21"/>
          <w:szCs w:val="21"/>
          <w:rtl w:val="0"/>
        </w:rPr>
        <w:t xml:space="preserve">sau de catre ANAF prin redirectionarea sumei de………………. RON din impozitul pe profit achitat de catre</w:t>
      </w:r>
      <w:r w:rsidDel="00000000" w:rsidR="00000000" w:rsidRPr="00000000">
        <w:rPr>
          <w:sz w:val="21"/>
          <w:szCs w:val="21"/>
          <w:rtl w:val="0"/>
        </w:rPr>
        <w:t xml:space="preserve">    ______________</w:t>
      </w:r>
      <w:r w:rsidDel="00000000" w:rsidR="00000000" w:rsidRPr="00000000">
        <w:rPr>
          <w:rFonts w:ascii="Arial Narrow" w:cs="Arial Narrow" w:eastAsia="Arial Narrow" w:hAnsi="Arial Narrow"/>
          <w:sz w:val="21"/>
          <w:szCs w:val="21"/>
          <w:rtl w:val="0"/>
        </w:rPr>
        <w:t xml:space="preserve">pentru anul 2023, sponsorul depunand in acest sens la organul fiscal formularul D177 conform Ordinului nr. 1679/2022 din 20 septembrie 2022, după semnarea prezentului contract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Prezentul Contract isi produce efectele de la data semnarii sale si pana la finalizarea Activitatii Sponsorizate care face obiectul sponsorizarii, dar nu mai tarziu de</w:t>
      </w:r>
      <w:r w:rsidDel="00000000" w:rsidR="00000000" w:rsidRPr="00000000">
        <w:rPr>
          <w:rFonts w:ascii="Arial Narrow" w:cs="Arial Narrow" w:eastAsia="Arial Narrow" w:hAnsi="Arial Narrow"/>
          <w:b w:val="0"/>
          <w:i w:val="0"/>
          <w:smallCaps w:val="0"/>
          <w:strike w:val="0"/>
          <w:color w:val="000000"/>
          <w:sz w:val="21"/>
          <w:szCs w:val="21"/>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vertAlign w:val="baseline"/>
          <w:rtl w:val="0"/>
        </w:rPr>
        <w:t xml:space="preserve">12 luni de la data semnarii</w:t>
      </w:r>
      <w:r w:rsidDel="00000000" w:rsidR="00000000" w:rsidRPr="00000000">
        <w:rPr>
          <w:rFonts w:ascii="Arial Narrow" w:cs="Arial Narrow" w:eastAsia="Arial Narrow" w:hAnsi="Arial Narrow"/>
          <w:b w:val="0"/>
          <w:i w:val="0"/>
          <w:smallCaps w:val="0"/>
          <w:strike w:val="0"/>
          <w:color w:val="000000"/>
          <w:sz w:val="21"/>
          <w:szCs w:val="21"/>
          <w:u w:val="none"/>
          <w:vertAlign w:val="baseline"/>
          <w:rtl w:val="0"/>
        </w:rPr>
        <w:t xml:space="preserve">. Dovada receptiei Contractului o reprezinta numarul de inregistrare, atribuit de catre Sponsor in momentul primirii Contractului semna</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 de ambele Parti.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II. OBLIGATIILE PARTILOR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Ambele Parti se angajeaza sa respecte obligatiile ce deriva din Legea nr. 32/1994, cu modificarile si completarile ulterioare si din instructiunile emise de Ministerul Finantelor Publice referitoare la aplicarea acesteia.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 aplicarea prezentei clauze, atat Sponsorul, cat si Beneficiarul au dreptul sa aduca la cunostinta publicului sponsorizarea prin promovarea numelui, a marcii sau a imaginii Sponsorului conform Contractului. Pentru claritate, anunturile repspective se vor formula astfel incat sa reiasa clar actiunea de sponsorizare si vor fi aduse la cunostinta publicului in mod gratuit, de catre Beneficiarul sponsorizarii.</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 executarea Contractului, Sponsorul declara si se obliga ca nu va directiona, in mod direct sau indirect si nu va conditiona sub nicio forma activitatea Beneficiarului.</w:t>
      </w:r>
      <w:bookmarkStart w:colFirst="0" w:colLast="0" w:name="bookmark=id.30j0zll" w:id="0"/>
      <w:bookmarkEnd w:id="0"/>
      <w:bookmarkStart w:colFirst="0" w:colLast="0" w:name="bookmark=id.gjdgxs" w:id="1"/>
      <w:bookmarkEnd w:id="1"/>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Sponsorul se obliga:</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Sa achite Beneficiarului suma acordata cu titlu de sponsorizare conform termenelor si conditiilor Contractului;</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Beneficiarul se obliga:</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sa desfasoarea Activitatea Sponsorizata;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sz w:val="21"/>
          <w:szCs w:val="21"/>
          <w:rtl w:val="0"/>
        </w:rPr>
        <w:t xml:space="preserve">Art.8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Partile se obliga sa asigure reciproc confidentialitatea cu privire la orice date sau informatii in legatura cu prezentul Contract, inclusiv conditiile financiare ale Contractului, informatii de care au luat cunostinta in cursul negocierilor si/sau in cursul derularii Contractului. Obligatia de confidentialitate nu se va aplica in relatia cu consultantii externi ai Partilor (ex: avocati, contabili, auditori, actionarii Partilor, societati afiliate sau alte persoane angajate de Parti in vederea oferirii de servicii de consultanta) cu conditia ca intre Parti si respectivii consultanti sa se fi incheiat in prealabil un acord de confidentialitate.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III. INCETAREA CONTRACTULUI</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Prezentul Contract inceteaza: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a.</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Prin acordul scris al Partilor;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b.</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Prin rezolutiune in cazul neindeplinirii sau indeplinirii necorespunzatoare de catre cealalta Parte a obligatiilor contractuale. Anterior rezolutiunii, Partea in cauza va transmite celeilalte Parti o „Notificare de remediere” prin care se va descrie încălcarea, cu referire la clauzele contractuale si/sau legale ce reglementează obligaţia neexecutată ori executată necorespunzător şi se va solicita remedierea acesteia intr-un termen stabilit de ambele Parti în mod rezonabil („Termen de Remediere”). Părţile nu vor inceta Contractul în cazul unor încălcări minore. O încălcare este considerată ca fiind de importanţă minoră având în vedere relevanţa şi importanţa sa redusă pentru Contract, precum şi efectele minore asupra celeilalte Părţi. Rezolutiunea va putea fi solicitata în cazul unor încălcări minore repetate (cel puţin încă o încălcare minoră survenită în trecut) sau daca Partea notificata nu remediază încălcarea în Termenul de Remediere. În cazul în care Partea notificata nu remediază încălcarea respectivă în Termenul de Remediere, cealalta Parte poate transmite notificarea de rezolutiune, în conformitate cu dispoziţiile art. 1552 Cod Civil. Rezolutiunea notificată va opera fara intervenţia instanţelor judecătoreşti sau a altor formalităţi în afara celor de mai sus, cu efect imediat dupa expirarea Termenului de Remediere;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c.</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La expirarea duratei pentru care a fost incheiat Contractul;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d.</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Prin orice alt mod prevazut de lege.</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IV. FORTA MAJORA</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Forta majora, convenita ca fiind acel eveniment imprevizibil si de neinlaturat petrecut dupa intrarea in vigoare a Contractului, care impiedica partea sau partile sa-si indeplineasca obligatiile asumate prin Contract, exonereaza de raspundere Partea care o invoca in conditiile prezentului Contract.</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Partea care invoca forta majora va face dovada acesteia celeilalte Parti prin certificatul emis de autoritatea competenta, in termen de cel mult 30 zile de la data incetarii cazului de forta majora invocat.</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Exonerarea de raspundere opereaza numai pe durata certificata a existentei cazului de forta majora.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V. PROTECTIA DATELOR CU CARACTER PERSONAL</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Atunci cand prelucreaza date cu caracter personal in legatura cu prezentul contract, fiecare Parte se obliga sa se conformeze cu legislatia aplicabila privind protectia datelor cu caracter personal, incluzand, dar fara a se limita la, prevederile Regulamentului (UE) 2016/679 privind protectia persoanelor fizice in ceea ce priveste prelucrarea datelor cu caracter personal si privind libera circulatie a acestor date (in continuare “Regulamentul”), legislatia de punere in aplicare si deciziile pe care autoritatea de supraveghere din Romania (in continuare “ANSPDCP”) le poate emite din cand in cand in legatura cu acestea.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Pentru evitarea oricarui dubiu, Partile iau cunostinta si convin ca fiecare Parte sa determine, in mod independent, scopul/scopurile si mijloacele de prelucrare a datelor cu caracter personal in legatura cu acest contract. Mai precis, Partile convin prin prezenta si confirma ca nu o sa actioneze ca operatori asociati sau sa fie intr-o relatie de tip operator-persoana imputernicita de operator, fiecare Parte actionand ca un operator de date independent pentru propria prelucrare a datelor in legatura cu prezentul contract, si niciuna dintre Parti nu accepta vreo raspundere pentru o incalcare de catre cealalta Parte a legislatiei aplicabile.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 cazul in care apar circumstante in care oricare dintre Parti actioneaza ca o persoana imputernicita a celeilalte Parti, sau ca un operator asociat impreuna cu cealalta Parte in legatura cu acest contract, Partile se obliga sa incheie un acord cu caracter obligatoriu in conformitate cu prevederile din articolele 28 si 26 din Regulament, precum si cu alte prevederi legale relevante.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VI. DISPOZITII FINALE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Litigiile decurgand din executarea prezentului contract se vor solutiona pe cale amiabila, În situația în care Părțile nu vor ajunge la un acord in termen de 15 zile calendaristice de la data dezacordului, acestea vor fi supuse solutionarii instantelor judecatoresti competente din Romania. Prezentului Contract i se aplica legea romana</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Prevederile prezentului Contract pot fi completate sau modificate cu acordul Partilor prin acte aditionale care vor face parte integranta din Contract, devenind obligatorii pentru ambele Parti.</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Niciuna dintre Parti nu poate cesiona drepturi sau obligatii stabilite prin prezentul Contract fara acordul scris, prealabil al celeilalte Parti, sub sanctiunea nulitatii cesiunii.</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Reclamațiile cu privire executarea acestui Contract, notificările, precum și corespondența dintre părți se va face în scris (prin scrisoare recomandată cu confirmare de primire și conținut declarat, email cu confirmarea continutului acestuia etc.), la adresele indicate de părți în prezentul Contract, sau la o altă adresă de corespondență indicată de părți pe parcursul derulării Contractului</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Partile convin asupra faptului ca, in cazul in care oricare din prevederile prezentului Contract este declarata nula, ilegala, nevalabila sau inaplicabila, in conformitate cu legea romana, celelalte prevederi ale Contractului nu vor fi afectate sau prejudiciate de catre acestea. Partile convin sa depuna toate eforturile ca orice clauza declarata nula, ilegala sau inaplicabila sa fie modificata pentru a deveni valabila, legala sau aplicabila, pastrand cat mai bine scopul Contractului.</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Fiecare Parte confirma ca a negociat fiecare dintre clauzele prezentului Contract cu cealalta Parte (in intelesul prezentei clauze „negociere” inseamna cumulativ (i) acordul final al Partilor cu privire la o anumita prevedere, urmata de schimbul intre Parti a diferitelor comentarii sau modificari propuse cu privire la prevederea respectiva, precum si (ii) acceptarea fara rezerve de catre una dintre Parti a clauzei(lor) propuse de catre cealalta Parte). Prezentul Contract reprezinta pe deplin acordul de vointa al Partilor cu privire la continutul acestuia, cuprinde rezultatul negocierilor si inlocuieste orice alte intelegeri, contracte, documente pre-contractuale sau negocieri care au avut loc intre Parti anterior semnarii prezentului Contract. Nu exista aspecte secundare cu privire la obiectul prezentului Contract si cu privire la acordul Partilor care sa nu fi fost incluse in continutul acestuia.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Fiecare dintre Parti intelege si isi asuma pe deplin riscul modificarii circumstantelor preconizate la momentul incheierii prezentului Contract, prevederile art.1271 alin.(2) C.civ. nefiind aplicabile prezentului Contract.</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Prezentul Contract a fost incheiat astazi, data de mai sus, in 2 exemplare, fiecare Parte primind cate unul.</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1"/>
          <w:szCs w:val="21"/>
        </w:rPr>
      </w:pPr>
      <w:r w:rsidDel="00000000" w:rsidR="00000000" w:rsidRPr="00000000">
        <w:rPr>
          <w:rtl w:val="0"/>
        </w:rPr>
      </w:r>
    </w:p>
    <w:tbl>
      <w:tblPr>
        <w:tblStyle w:val="Table1"/>
        <w:tblW w:w="96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49"/>
        <w:gridCol w:w="4849"/>
        <w:tblGridChange w:id="0">
          <w:tblGrid>
            <w:gridCol w:w="4849"/>
            <w:gridCol w:w="4849"/>
          </w:tblGrid>
        </w:tblGridChange>
      </w:tblGrid>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right"/>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sz w:val="21"/>
                <w:szCs w:val="21"/>
                <w:rtl w:val="0"/>
              </w:rPr>
              <w:t xml:space="preserve">ASOCIATIA RECORDER COMUNITY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right"/>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Prin Presedinte </w:t>
            </w:r>
            <w:r w:rsidDel="00000000" w:rsidR="00000000" w:rsidRPr="00000000">
              <w:rPr>
                <w:rFonts w:ascii="Arial Narrow" w:cs="Arial Narrow" w:eastAsia="Arial Narrow" w:hAnsi="Arial Narrow"/>
                <w:sz w:val="21"/>
                <w:szCs w:val="21"/>
                <w:rtl w:val="0"/>
              </w:rPr>
              <w:t xml:space="preserve">Mihai Voinea</w:t>
            </w: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Narrow" w:cs="Arial Narrow" w:eastAsia="Arial Narrow" w:hAnsi="Arial Narrow"/>
                <w:color w:val="000000"/>
                <w:sz w:val="21"/>
                <w:szCs w:val="21"/>
                <w:highlight w:val="yellow"/>
              </w:rPr>
            </w:pPr>
            <w:r w:rsidDel="00000000" w:rsidR="00000000" w:rsidRPr="00000000">
              <w:rPr>
                <w:rFonts w:ascii="Arial Narrow" w:cs="Arial Narrow" w:eastAsia="Arial Narrow" w:hAnsi="Arial Narrow"/>
                <w:color w:val="000000"/>
                <w:sz w:val="21"/>
                <w:szCs w:val="21"/>
                <w:highlight w:val="yellow"/>
                <w:rtl w:val="0"/>
              </w:rPr>
              <w:t xml:space="preserve">(_)</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Prin </w:t>
            </w:r>
            <w:r w:rsidDel="00000000" w:rsidR="00000000" w:rsidRPr="00000000">
              <w:rPr>
                <w:rFonts w:ascii="Arial Narrow" w:cs="Arial Narrow" w:eastAsia="Arial Narrow" w:hAnsi="Arial Narrow"/>
                <w:color w:val="000000"/>
                <w:sz w:val="21"/>
                <w:szCs w:val="21"/>
                <w:highlight w:val="yellow"/>
                <w:rtl w:val="0"/>
              </w:rPr>
              <w:t xml:space="preserve">(_)</w:t>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36">
      <w:pPr>
        <w:jc w:val="both"/>
        <w:rPr>
          <w:rFonts w:ascii="Arial Narrow" w:cs="Arial Narrow" w:eastAsia="Arial Narrow" w:hAnsi="Arial Narrow"/>
          <w:sz w:val="21"/>
          <w:szCs w:val="21"/>
        </w:rPr>
      </w:pPr>
      <w:r w:rsidDel="00000000" w:rsidR="00000000" w:rsidRPr="00000000">
        <w:rPr>
          <w:rtl w:val="0"/>
        </w:rPr>
      </w:r>
    </w:p>
    <w:sectPr>
      <w:footerReference r:id="rId7" w:type="default"/>
      <w:footerReference r:id="rId8" w:type="even"/>
      <w:pgSz w:h="16840" w:w="11900" w:orient="portrait"/>
      <w:pgMar w:bottom="950" w:top="894" w:left="1151" w:right="104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320"/>
        <w:tab w:val="right" w:leader="none" w:pos="8640"/>
      </w:tabs>
      <w:ind w:right="360"/>
      <w:jc w:val="center"/>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320"/>
        <w:tab w:val="right" w:leader="none" w:pos="8640"/>
      </w:tabs>
      <w:ind w:right="360"/>
      <w:rPr>
        <w:rFonts w:ascii="Montserrat" w:cs="Montserrat" w:eastAsia="Montserrat" w:hAnsi="Montserrat"/>
        <w:b w:val="1"/>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Art.%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4"/>
      <w:numFmt w:val="decimal"/>
      <w:lvlText w:val="Art.%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both"/>
    </w:pPr>
    <w:rPr>
      <w:b w:val="1"/>
      <w:sz w:val="32"/>
      <w:szCs w:val="32"/>
    </w:rPr>
  </w:style>
  <w:style w:type="paragraph" w:styleId="Heading3">
    <w:name w:val="heading 3"/>
    <w:basedOn w:val="Normal"/>
    <w:next w:val="Normal"/>
    <w:pPr>
      <w:keepNext w:val="1"/>
      <w:jc w:val="center"/>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sz w:val="32"/>
      <w:szCs w:val="32"/>
    </w:rPr>
  </w:style>
  <w:style w:type="paragraph" w:styleId="Heading2">
    <w:name w:val="heading 2"/>
    <w:basedOn w:val="Normal"/>
    <w:next w:val="Normal"/>
    <w:uiPriority w:val="9"/>
    <w:unhideWhenUsed w:val="1"/>
    <w:qFormat w:val="1"/>
    <w:pPr>
      <w:keepNext w:val="1"/>
      <w:jc w:val="both"/>
      <w:outlineLvl w:val="1"/>
    </w:pPr>
    <w:rPr>
      <w:b w:val="1"/>
      <w:sz w:val="32"/>
      <w:szCs w:val="32"/>
    </w:rPr>
  </w:style>
  <w:style w:type="paragraph" w:styleId="Heading3">
    <w:name w:val="heading 3"/>
    <w:basedOn w:val="Normal"/>
    <w:next w:val="Normal"/>
    <w:uiPriority w:val="9"/>
    <w:unhideWhenUsed w:val="1"/>
    <w:qFormat w:val="1"/>
    <w:pPr>
      <w:keepNext w:val="1"/>
      <w:jc w:val="center"/>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46F1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6F16"/>
    <w:rPr>
      <w:rFonts w:ascii="Segoe UI" w:cs="Segoe UI" w:hAnsi="Segoe UI"/>
      <w:sz w:val="18"/>
      <w:szCs w:val="18"/>
    </w:rPr>
  </w:style>
  <w:style w:type="paragraph" w:styleId="BodyText">
    <w:name w:val="Body Text"/>
    <w:basedOn w:val="Normal"/>
    <w:link w:val="BodyTextChar"/>
    <w:rsid w:val="00DB20A7"/>
    <w:pPr>
      <w:jc w:val="both"/>
    </w:pPr>
    <w:rPr>
      <w:sz w:val="28"/>
      <w:lang w:eastAsia="ro-RO" w:val="en-US"/>
    </w:rPr>
  </w:style>
  <w:style w:type="character" w:styleId="BodyTextChar" w:customStyle="1">
    <w:name w:val="Body Text Char"/>
    <w:basedOn w:val="DefaultParagraphFont"/>
    <w:link w:val="BodyText"/>
    <w:rsid w:val="00DB20A7"/>
    <w:rPr>
      <w:sz w:val="28"/>
      <w:lang w:eastAsia="ro-RO" w:val="en-US"/>
    </w:rPr>
  </w:style>
  <w:style w:type="paragraph" w:styleId="ListParagraph">
    <w:name w:val="List Paragraph"/>
    <w:basedOn w:val="Normal"/>
    <w:uiPriority w:val="34"/>
    <w:qFormat w:val="1"/>
    <w:rsid w:val="008C764D"/>
    <w:pPr>
      <w:ind w:left="720"/>
      <w:contextualSpacing w:val="1"/>
    </w:pPr>
    <w:rPr>
      <w:sz w:val="24"/>
      <w:szCs w:val="24"/>
      <w:lang w:val="en-US"/>
    </w:rPr>
  </w:style>
  <w:style w:type="paragraph" w:styleId="CommentSubject">
    <w:name w:val="annotation subject"/>
    <w:basedOn w:val="CommentText"/>
    <w:next w:val="CommentText"/>
    <w:link w:val="CommentSubjectChar"/>
    <w:uiPriority w:val="99"/>
    <w:semiHidden w:val="1"/>
    <w:unhideWhenUsed w:val="1"/>
    <w:rsid w:val="008305C0"/>
    <w:rPr>
      <w:b w:val="1"/>
      <w:bCs w:val="1"/>
    </w:rPr>
  </w:style>
  <w:style w:type="character" w:styleId="CommentSubjectChar" w:customStyle="1">
    <w:name w:val="Comment Subject Char"/>
    <w:basedOn w:val="CommentTextChar"/>
    <w:link w:val="CommentSubject"/>
    <w:uiPriority w:val="99"/>
    <w:semiHidden w:val="1"/>
    <w:rsid w:val="008305C0"/>
    <w:rPr>
      <w:b w:val="1"/>
      <w:bCs w:val="1"/>
    </w:rPr>
  </w:style>
  <w:style w:type="paragraph" w:styleId="Revision">
    <w:name w:val="Revision"/>
    <w:hidden w:val="1"/>
    <w:uiPriority w:val="99"/>
    <w:semiHidden w:val="1"/>
    <w:rsid w:val="00793956"/>
  </w:style>
  <w:style w:type="paragraph" w:styleId="Header">
    <w:name w:val="header"/>
    <w:basedOn w:val="Normal"/>
    <w:link w:val="HeaderChar"/>
    <w:uiPriority w:val="99"/>
    <w:unhideWhenUsed w:val="1"/>
    <w:rsid w:val="001466C8"/>
    <w:pPr>
      <w:tabs>
        <w:tab w:val="center" w:pos="4513"/>
        <w:tab w:val="right" w:pos="9026"/>
      </w:tabs>
    </w:pPr>
  </w:style>
  <w:style w:type="character" w:styleId="HeaderChar" w:customStyle="1">
    <w:name w:val="Header Char"/>
    <w:basedOn w:val="DefaultParagraphFont"/>
    <w:link w:val="Header"/>
    <w:uiPriority w:val="99"/>
    <w:rsid w:val="001466C8"/>
  </w:style>
  <w:style w:type="paragraph" w:styleId="Footer">
    <w:name w:val="footer"/>
    <w:basedOn w:val="Normal"/>
    <w:link w:val="FooterChar"/>
    <w:uiPriority w:val="99"/>
    <w:unhideWhenUsed w:val="1"/>
    <w:rsid w:val="001466C8"/>
    <w:pPr>
      <w:tabs>
        <w:tab w:val="center" w:pos="4513"/>
        <w:tab w:val="right" w:pos="9026"/>
      </w:tabs>
    </w:pPr>
  </w:style>
  <w:style w:type="character" w:styleId="FooterChar" w:customStyle="1">
    <w:name w:val="Footer Char"/>
    <w:basedOn w:val="DefaultParagraphFont"/>
    <w:link w:val="Footer"/>
    <w:uiPriority w:val="99"/>
    <w:rsid w:val="001466C8"/>
  </w:style>
  <w:style w:type="numbering" w:styleId="CurrentList1" w:customStyle="1">
    <w:name w:val="Current List1"/>
    <w:uiPriority w:val="99"/>
    <w:rsid w:val="009717ED"/>
    <w:pPr>
      <w:numPr>
        <w:numId w:val="20"/>
      </w:numPr>
    </w:pPr>
  </w:style>
  <w:style w:type="character" w:styleId="PageNumber">
    <w:name w:val="page number"/>
    <w:basedOn w:val="DefaultParagraphFont"/>
    <w:uiPriority w:val="99"/>
    <w:semiHidden w:val="1"/>
    <w:unhideWhenUsed w:val="1"/>
    <w:rsid w:val="003D59FF"/>
  </w:style>
  <w:style w:type="character" w:styleId="Hyperlink">
    <w:name w:val="Hyperlink"/>
    <w:basedOn w:val="DefaultParagraphFont"/>
    <w:uiPriority w:val="99"/>
    <w:unhideWhenUsed w:val="1"/>
    <w:rsid w:val="0017484F"/>
    <w:rPr>
      <w:color w:val="0000ff" w:themeColor="hyperlink"/>
      <w:u w:val="single"/>
    </w:rPr>
  </w:style>
  <w:style w:type="character" w:styleId="UnresolvedMention">
    <w:name w:val="Unresolved Mention"/>
    <w:basedOn w:val="DefaultParagraphFont"/>
    <w:uiPriority w:val="99"/>
    <w:semiHidden w:val="1"/>
    <w:unhideWhenUsed w:val="1"/>
    <w:rsid w:val="0017484F"/>
    <w:rPr>
      <w:color w:val="605e5c"/>
      <w:shd w:color="auto" w:fill="e1dfdd" w:val="clear"/>
    </w:rPr>
  </w:style>
  <w:style w:type="table" w:styleId="TableGrid">
    <w:name w:val="Table Grid"/>
    <w:basedOn w:val="TableNormal"/>
    <w:uiPriority w:val="39"/>
    <w:rsid w:val="001748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0FiesYRXS2Fh8pE9mKBJ6x9xHA==">CgMxLjAaIAoBMBIbChkIB0IVCgxBcmlhbCBOYXJyb3cSBUFyaWFsMgppZC4zMGowemxsMglpZC5namRneHM4AHIhMV9odzBQZHdaUDNFcUNpU0d3T0tJZlkwRUJSTGY0dEIt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2024-10-02T16:34:00Z</dcterms:created>
  <dc:creator>Modoran Loredana</dc:creator>
</cp:coreProperties>
</file>